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76C45789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01-23/01-1-</w:t>
      </w:r>
      <w:r w:rsidR="007A5A2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9</w:t>
      </w:r>
    </w:p>
    <w:p w14:paraId="38559D2C" w14:textId="750436A2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7A5A2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23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7A5A2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02.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 202</w:t>
      </w:r>
      <w:r w:rsidR="005A1CF7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3E265B0C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4D534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="00CA24F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21.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prosinca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2023. od 9.00, u Zagrebu, na adresi sjedišta ustanove, Ozaljska 93.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2BBBC47A" w14:textId="77777777" w:rsidR="00EF41CD" w:rsidRPr="00F3395B" w:rsidRDefault="00EF41CD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5D6D5914" w14:textId="102811A8" w:rsidR="00EF41CD" w:rsidRPr="00F3395B" w:rsidRDefault="00024010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46FF4F86" w14:textId="77777777" w:rsidR="00EF41CD" w:rsidRPr="00F3395B" w:rsidRDefault="00EF41CD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Jelena Smirčić</w:t>
      </w:r>
    </w:p>
    <w:p w14:paraId="050B2A50" w14:textId="2E9EF43C" w:rsidR="00EF41CD" w:rsidRDefault="004D5346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Maja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Gergorić</w:t>
      </w:r>
      <w:proofErr w:type="spellEnd"/>
    </w:p>
    <w:p w14:paraId="6205679B" w14:textId="0C623B59" w:rsidR="00F547A7" w:rsidRDefault="00F547A7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EF39C40" w14:textId="77777777" w:rsidR="001D0487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F547A7" w:rsidRDefault="001D0487" w:rsidP="00F54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77777777" w:rsidR="00EF41CD" w:rsidRPr="001207F9" w:rsidRDefault="00EF41CD" w:rsidP="00EF4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45CD7843" w:rsidR="00EF41CD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0D6AD655" w14:textId="0B7F31D0" w:rsidR="00BA46C5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Ivana Kvesić, pravnica</w:t>
      </w:r>
    </w:p>
    <w:p w14:paraId="2C4CF3FD" w14:textId="5FBE7526" w:rsidR="001D0487" w:rsidRPr="00F3395B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49B95094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.;</w:t>
      </w:r>
      <w:proofErr w:type="gramEnd"/>
    </w:p>
    <w:p w14:paraId="65552D42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za 2024.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i 2026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.;</w:t>
      </w:r>
      <w:proofErr w:type="gramEnd"/>
    </w:p>
    <w:p w14:paraId="0FB6219C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proofErr w:type="gramEnd"/>
    </w:p>
    <w:p w14:paraId="59340EF9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”;</w:t>
      </w:r>
      <w:proofErr w:type="gramEnd"/>
    </w:p>
    <w:p w14:paraId="3D2F543A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”;</w:t>
      </w:r>
      <w:proofErr w:type="gramEnd"/>
    </w:p>
    <w:p w14:paraId="5BBF12E1" w14:textId="427F4455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”;</w:t>
      </w:r>
      <w:proofErr w:type="gramEnd"/>
    </w:p>
    <w:p w14:paraId="4C442B76" w14:textId="77777777" w:rsidR="00046894" w:rsidRDefault="00046894" w:rsidP="00046894">
      <w:pPr>
        <w:pStyle w:val="Odlomakpopisa"/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i 2025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.;</w:t>
      </w:r>
      <w:proofErr w:type="gramEnd"/>
    </w:p>
    <w:p w14:paraId="6E443305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gotovih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.;</w:t>
      </w:r>
      <w:proofErr w:type="gramEnd"/>
    </w:p>
    <w:p w14:paraId="496628E6" w14:textId="77777777" w:rsidR="00046894" w:rsidRDefault="00046894" w:rsidP="00046894">
      <w:pPr>
        <w:numPr>
          <w:ilvl w:val="0"/>
          <w:numId w:val="6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2EC172AB" w:rsidR="00D65FFF" w:rsidRDefault="006E0B05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sve prisutne i otvara </w:t>
      </w:r>
      <w:r w:rsidR="004D5346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B25209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>, te započinje s prvom točkom dnevnog reda.</w:t>
      </w:r>
    </w:p>
    <w:p w14:paraId="63A98F78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1D46F04A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  <w:t xml:space="preserve">Usvajanje zapisnika sa </w:t>
      </w:r>
      <w:r w:rsidR="00B252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10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sjednice Upravnog vijeća održane </w:t>
      </w:r>
      <w:r w:rsidR="00B252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8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</w:t>
      </w:r>
      <w:r w:rsidR="00B252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studenog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2023.</w:t>
      </w:r>
    </w:p>
    <w:p w14:paraId="564F1531" w14:textId="77777777" w:rsidR="00C92E13" w:rsidRPr="00F3395B" w:rsidRDefault="00C92E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0627A51" w14:textId="12DDD90A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Predsjednica podsjeća da je zapisnik poslan s pozivom. Stavlja na glasovanje zapisnik s</w:t>
      </w:r>
      <w:r w:rsidR="00E80B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 vijeća.</w:t>
      </w:r>
    </w:p>
    <w:p w14:paraId="4F73211E" w14:textId="07633733" w:rsidR="00936ECD" w:rsidRDefault="00936E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FB532A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EB47F9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E4FD3AC" w14:textId="77777777" w:rsidR="007E3664" w:rsidRPr="00F3395B" w:rsidRDefault="007E3664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78127EF" w14:textId="64A68901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 w:rsidR="00E30A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sjednice Upravnoga vijeća u 2023. godini održane 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11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B252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2023.g.</w:t>
      </w:r>
    </w:p>
    <w:p w14:paraId="00E5A7E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65B74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E767A6F" w14:textId="65835435" w:rsidR="00512F7F" w:rsidRPr="00F06AE8" w:rsidRDefault="00EF41CD" w:rsidP="0078237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cyan"/>
          <w:lang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</w:t>
      </w:r>
      <w:r w:rsidR="00BA46C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</w:t>
      </w:r>
      <w:r w:rsidR="00C924BD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prihvaćanju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za 2024. s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projekcijama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i 2026.</w:t>
      </w:r>
    </w:p>
    <w:p w14:paraId="0E4FAB90" w14:textId="698DB84A" w:rsidR="00984B97" w:rsidRPr="003D5802" w:rsidRDefault="00984B97" w:rsidP="00C63321">
      <w:pPr>
        <w:pStyle w:val="xxmsonormal"/>
        <w:rPr>
          <w:rFonts w:ascii="Times New Roman" w:hAnsi="Times New Roman" w:cs="Times New Roman"/>
          <w:lang w:val="en-US"/>
        </w:rPr>
      </w:pPr>
      <w:proofErr w:type="spellStart"/>
      <w:r w:rsidRPr="003D5802">
        <w:rPr>
          <w:rFonts w:ascii="Times New Roman" w:hAnsi="Times New Roman" w:cs="Times New Roman"/>
          <w:lang w:val="en-US"/>
        </w:rPr>
        <w:t>Skupština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Grada </w:t>
      </w:r>
      <w:proofErr w:type="spellStart"/>
      <w:r w:rsidRPr="003D5802">
        <w:rPr>
          <w:rFonts w:ascii="Times New Roman" w:hAnsi="Times New Roman" w:cs="Times New Roman"/>
          <w:lang w:val="en-US"/>
        </w:rPr>
        <w:t>Zagreba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3D5802">
        <w:rPr>
          <w:rFonts w:ascii="Times New Roman" w:hAnsi="Times New Roman" w:cs="Times New Roman"/>
          <w:lang w:val="en-US"/>
        </w:rPr>
        <w:t>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svojoj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29. </w:t>
      </w:r>
      <w:proofErr w:type="spellStart"/>
      <w:r w:rsidRPr="003D5802">
        <w:rPr>
          <w:rFonts w:ascii="Times New Roman" w:hAnsi="Times New Roman" w:cs="Times New Roman"/>
          <w:lang w:val="en-US"/>
        </w:rPr>
        <w:t>sjednici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12.12.2023. </w:t>
      </w:r>
      <w:proofErr w:type="spellStart"/>
      <w:r w:rsidRPr="003D5802">
        <w:rPr>
          <w:rFonts w:ascii="Times New Roman" w:hAnsi="Times New Roman" w:cs="Times New Roman"/>
          <w:lang w:val="en-US"/>
        </w:rPr>
        <w:t>donijela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Proračun Grada </w:t>
      </w:r>
      <w:proofErr w:type="spellStart"/>
      <w:r w:rsidRPr="003D5802">
        <w:rPr>
          <w:rFonts w:ascii="Times New Roman" w:hAnsi="Times New Roman" w:cs="Times New Roman"/>
          <w:lang w:val="en-US"/>
        </w:rPr>
        <w:t>Zagreba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za 2024. </w:t>
      </w:r>
      <w:proofErr w:type="spellStart"/>
      <w:r w:rsidRPr="003D5802">
        <w:rPr>
          <w:rFonts w:ascii="Times New Roman" w:hAnsi="Times New Roman" w:cs="Times New Roman"/>
          <w:lang w:val="en-US"/>
        </w:rPr>
        <w:t>godinu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D5802">
        <w:rPr>
          <w:rFonts w:ascii="Times New Roman" w:hAnsi="Times New Roman" w:cs="Times New Roman"/>
          <w:lang w:val="en-US"/>
        </w:rPr>
        <w:t>sklopu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kojeg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3D5802">
        <w:rPr>
          <w:rFonts w:ascii="Times New Roman" w:hAnsi="Times New Roman" w:cs="Times New Roman"/>
          <w:lang w:val="en-US"/>
        </w:rPr>
        <w:t>donosen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Financijski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plan </w:t>
      </w:r>
      <w:proofErr w:type="spellStart"/>
      <w:r w:rsidRPr="003D5802">
        <w:rPr>
          <w:rFonts w:ascii="Times New Roman" w:hAnsi="Times New Roman" w:cs="Times New Roman"/>
          <w:lang w:val="en-US"/>
        </w:rPr>
        <w:t>Doma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Duga – Zagreb za 2024. s </w:t>
      </w:r>
      <w:proofErr w:type="spellStart"/>
      <w:r w:rsidRPr="003D5802">
        <w:rPr>
          <w:rFonts w:ascii="Times New Roman" w:hAnsi="Times New Roman" w:cs="Times New Roman"/>
          <w:lang w:val="en-US"/>
        </w:rPr>
        <w:t>projekcijama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za 2025. i 2026. </w:t>
      </w:r>
      <w:proofErr w:type="spellStart"/>
      <w:r w:rsidRPr="003D5802">
        <w:rPr>
          <w:rFonts w:ascii="Times New Roman" w:hAnsi="Times New Roman" w:cs="Times New Roman"/>
          <w:lang w:val="en-US"/>
        </w:rPr>
        <w:t>godinu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D5802">
        <w:rPr>
          <w:rFonts w:ascii="Times New Roman" w:hAnsi="Times New Roman" w:cs="Times New Roman"/>
          <w:lang w:val="en-US"/>
        </w:rPr>
        <w:t>Financijski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plan je </w:t>
      </w:r>
      <w:proofErr w:type="spellStart"/>
      <w:r w:rsidRPr="003D5802">
        <w:rPr>
          <w:rFonts w:ascii="Times New Roman" w:hAnsi="Times New Roman" w:cs="Times New Roman"/>
          <w:lang w:val="en-US"/>
        </w:rPr>
        <w:t>usvojen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D5802">
        <w:rPr>
          <w:rFonts w:ascii="Times New Roman" w:hAnsi="Times New Roman" w:cs="Times New Roman"/>
          <w:lang w:val="en-US"/>
        </w:rPr>
        <w:t>obliku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D5802">
        <w:rPr>
          <w:rFonts w:ascii="Times New Roman" w:hAnsi="Times New Roman" w:cs="Times New Roman"/>
          <w:lang w:val="en-US"/>
        </w:rPr>
        <w:t>kojem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ga je </w:t>
      </w:r>
      <w:proofErr w:type="spellStart"/>
      <w:r w:rsidRPr="003D5802">
        <w:rPr>
          <w:rFonts w:ascii="Times New Roman" w:hAnsi="Times New Roman" w:cs="Times New Roman"/>
          <w:lang w:val="en-US"/>
        </w:rPr>
        <w:t>Upravno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vijeće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uputilo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usvajanje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te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3D5802">
        <w:rPr>
          <w:rFonts w:ascii="Times New Roman" w:hAnsi="Times New Roman" w:cs="Times New Roman"/>
          <w:lang w:val="en-US"/>
        </w:rPr>
        <w:t>temeljem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Zakona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3D5802">
        <w:rPr>
          <w:rFonts w:ascii="Times New Roman" w:hAnsi="Times New Roman" w:cs="Times New Roman"/>
          <w:lang w:val="en-US"/>
        </w:rPr>
        <w:t>proračunu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postao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važeći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D5802">
        <w:rPr>
          <w:rFonts w:ascii="Times New Roman" w:hAnsi="Times New Roman" w:cs="Times New Roman"/>
          <w:lang w:val="en-US"/>
        </w:rPr>
        <w:t>donošenje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D5802">
        <w:rPr>
          <w:rFonts w:ascii="Times New Roman" w:hAnsi="Times New Roman" w:cs="Times New Roman"/>
          <w:lang w:val="en-US"/>
        </w:rPr>
        <w:t>Skupštini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. Zakon o </w:t>
      </w:r>
      <w:proofErr w:type="spellStart"/>
      <w:r w:rsidRPr="003D5802">
        <w:rPr>
          <w:rFonts w:ascii="Times New Roman" w:hAnsi="Times New Roman" w:cs="Times New Roman"/>
          <w:lang w:val="en-US"/>
        </w:rPr>
        <w:t>ustanovama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propisuje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da ga </w:t>
      </w:r>
      <w:proofErr w:type="spellStart"/>
      <w:r w:rsidRPr="003D5802">
        <w:rPr>
          <w:rFonts w:ascii="Times New Roman" w:hAnsi="Times New Roman" w:cs="Times New Roman"/>
          <w:lang w:val="en-US"/>
        </w:rPr>
        <w:t>Upravno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vijeće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mora </w:t>
      </w:r>
      <w:proofErr w:type="spellStart"/>
      <w:r w:rsidRPr="003D5802">
        <w:rPr>
          <w:rFonts w:ascii="Times New Roman" w:hAnsi="Times New Roman" w:cs="Times New Roman"/>
          <w:lang w:val="en-US"/>
        </w:rPr>
        <w:t>potvrditi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nakon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izglasavanja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D5802">
        <w:rPr>
          <w:rFonts w:ascii="Times New Roman" w:hAnsi="Times New Roman" w:cs="Times New Roman"/>
          <w:lang w:val="en-US"/>
        </w:rPr>
        <w:t>Skupštini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D5802">
        <w:rPr>
          <w:rFonts w:ascii="Times New Roman" w:hAnsi="Times New Roman" w:cs="Times New Roman"/>
          <w:lang w:val="en-US"/>
        </w:rPr>
        <w:t>te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ga </w:t>
      </w:r>
      <w:proofErr w:type="spellStart"/>
      <w:r w:rsidRPr="003D5802">
        <w:rPr>
          <w:rFonts w:ascii="Times New Roman" w:hAnsi="Times New Roman" w:cs="Times New Roman"/>
          <w:lang w:val="en-US"/>
        </w:rPr>
        <w:t>stoga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predsjedništva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Upravnog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vijeće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stavlja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glasasanje</w:t>
      </w:r>
      <w:proofErr w:type="spellEnd"/>
      <w:r w:rsidRPr="003D5802">
        <w:rPr>
          <w:rFonts w:ascii="Times New Roman" w:hAnsi="Times New Roman" w:cs="Times New Roman"/>
          <w:lang w:val="en-US"/>
        </w:rPr>
        <w:t>.</w:t>
      </w:r>
    </w:p>
    <w:p w14:paraId="315F54C3" w14:textId="71629BB9" w:rsidR="00984B97" w:rsidRPr="003D5802" w:rsidRDefault="00984B97" w:rsidP="00C63321">
      <w:pPr>
        <w:pStyle w:val="xxmsonormal"/>
        <w:rPr>
          <w:rFonts w:ascii="Times New Roman" w:hAnsi="Times New Roman" w:cs="Times New Roman"/>
          <w:lang w:val="en-US"/>
        </w:rPr>
      </w:pPr>
      <w:proofErr w:type="spellStart"/>
      <w:r w:rsidRPr="003D5802">
        <w:rPr>
          <w:rFonts w:ascii="Times New Roman" w:hAnsi="Times New Roman" w:cs="Times New Roman"/>
          <w:lang w:val="en-US"/>
        </w:rPr>
        <w:t>Računovođa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naovodi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da je II. </w:t>
      </w:r>
      <w:proofErr w:type="spellStart"/>
      <w:r w:rsidRPr="003D5802">
        <w:rPr>
          <w:rFonts w:ascii="Times New Roman" w:hAnsi="Times New Roman" w:cs="Times New Roman"/>
          <w:lang w:val="en-US"/>
        </w:rPr>
        <w:t>rebalans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financijskog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plana za 2023. </w:t>
      </w:r>
      <w:proofErr w:type="spellStart"/>
      <w:r w:rsidRPr="003D5802">
        <w:rPr>
          <w:rFonts w:ascii="Times New Roman" w:hAnsi="Times New Roman" w:cs="Times New Roman"/>
          <w:lang w:val="en-US"/>
        </w:rPr>
        <w:t>godinu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donesen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razini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manjoj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od 2. </w:t>
      </w:r>
      <w:proofErr w:type="spellStart"/>
      <w:r w:rsidRPr="003D5802">
        <w:rPr>
          <w:rFonts w:ascii="Times New Roman" w:hAnsi="Times New Roman" w:cs="Times New Roman"/>
          <w:lang w:val="en-US"/>
        </w:rPr>
        <w:t>te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iz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tog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razloga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Skupština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nije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3D5802">
        <w:rPr>
          <w:rFonts w:ascii="Times New Roman" w:hAnsi="Times New Roman" w:cs="Times New Roman"/>
          <w:lang w:val="en-US"/>
        </w:rPr>
        <w:t>njemu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raspravljala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D5802">
        <w:rPr>
          <w:rFonts w:ascii="Times New Roman" w:hAnsi="Times New Roman" w:cs="Times New Roman"/>
          <w:lang w:val="en-US"/>
        </w:rPr>
        <w:t>već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3D5802">
        <w:rPr>
          <w:rFonts w:ascii="Times New Roman" w:hAnsi="Times New Roman" w:cs="Times New Roman"/>
          <w:lang w:val="en-US"/>
        </w:rPr>
        <w:t>reba</w:t>
      </w:r>
      <w:r w:rsidR="00CF5532" w:rsidRPr="003D5802">
        <w:rPr>
          <w:rFonts w:ascii="Times New Roman" w:hAnsi="Times New Roman" w:cs="Times New Roman"/>
          <w:lang w:val="en-US"/>
        </w:rPr>
        <w:t>la</w:t>
      </w:r>
      <w:r w:rsidRPr="003D5802">
        <w:rPr>
          <w:rFonts w:ascii="Times New Roman" w:hAnsi="Times New Roman" w:cs="Times New Roman"/>
          <w:lang w:val="en-US"/>
        </w:rPr>
        <w:t>ns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donesen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od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strane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Upravnog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vijeća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smatra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konačnim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D5802">
        <w:rPr>
          <w:rFonts w:ascii="Times New Roman" w:hAnsi="Times New Roman" w:cs="Times New Roman"/>
          <w:lang w:val="en-US"/>
        </w:rPr>
        <w:t>Iz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tog </w:t>
      </w:r>
      <w:proofErr w:type="spellStart"/>
      <w:r w:rsidRPr="003D5802">
        <w:rPr>
          <w:rFonts w:ascii="Times New Roman" w:hAnsi="Times New Roman" w:cs="Times New Roman"/>
          <w:lang w:val="en-US"/>
        </w:rPr>
        <w:t>razloga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nema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potvrđivanja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odluke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Skupštine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od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strane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Upravnog</w:t>
      </w:r>
      <w:proofErr w:type="spellEnd"/>
      <w:r w:rsidRPr="003D580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5802">
        <w:rPr>
          <w:rFonts w:ascii="Times New Roman" w:hAnsi="Times New Roman" w:cs="Times New Roman"/>
          <w:lang w:val="en-US"/>
        </w:rPr>
        <w:t>vijeća</w:t>
      </w:r>
      <w:proofErr w:type="spellEnd"/>
      <w:r w:rsidRPr="003D5802">
        <w:rPr>
          <w:rFonts w:ascii="Times New Roman" w:hAnsi="Times New Roman" w:cs="Times New Roman"/>
          <w:lang w:val="en-US"/>
        </w:rPr>
        <w:t>.</w:t>
      </w:r>
    </w:p>
    <w:p w14:paraId="7F2A9321" w14:textId="6E73301E" w:rsidR="0063576C" w:rsidRPr="003D5802" w:rsidRDefault="00835F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3D580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           </w:t>
      </w:r>
      <w:r w:rsidR="009C2D95" w:rsidRPr="003D580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</w:t>
      </w:r>
      <w:r w:rsidRPr="003D580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dsjednica upravnog vijeća stavlja na glasovanje usvajanje Odluke.</w:t>
      </w:r>
    </w:p>
    <w:p w14:paraId="1EBE29A2" w14:textId="004FF5F6" w:rsidR="00835F13" w:rsidRPr="003D5802" w:rsidRDefault="00835F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3D580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4D33EDCA" w14:textId="4180D14C" w:rsidR="00EF41CD" w:rsidRPr="003D5802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5C364449" w14:textId="77777777" w:rsidR="00EF41CD" w:rsidRPr="003D5802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E67F8F" w14:textId="77777777" w:rsidR="00EF41CD" w:rsidRPr="003D5802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B85F07" w14:textId="77777777" w:rsidR="00EF41CD" w:rsidRPr="003D5802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F3636A8" w14:textId="77777777" w:rsidR="00C924BD" w:rsidRPr="003D5802" w:rsidRDefault="00C924B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C23D08" w14:textId="284805AA" w:rsidR="00EF41CD" w:rsidRPr="003D5802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Usvaja se Odluka o usvajanju </w:t>
      </w:r>
      <w:r w:rsidR="00A377C4" w:rsidRPr="003D580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prijedloga Financijskog plana Doma za 2024. godinu</w:t>
      </w:r>
      <w:r w:rsidR="001576AB" w:rsidRPr="003D580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</w:t>
      </w:r>
    </w:p>
    <w:p w14:paraId="2E87FFCD" w14:textId="7D6D00EC" w:rsidR="001576AB" w:rsidRPr="003D5802" w:rsidRDefault="001576A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projekcijama za 2025. i 2026. godinu</w:t>
      </w:r>
    </w:p>
    <w:p w14:paraId="159E1949" w14:textId="77777777" w:rsidR="00C924BD" w:rsidRPr="003D5802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EE5110C" w14:textId="77777777" w:rsidR="00C924BD" w:rsidRPr="003D5802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5B68138" w14:textId="6651A333" w:rsidR="00512F7F" w:rsidRDefault="00C924BD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III</w:t>
      </w:r>
      <w:r w:rsidR="00C63321"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/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</w:t>
      </w:r>
      <w:proofErr w:type="spellStart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donošenju</w:t>
      </w:r>
      <w:proofErr w:type="spellEnd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</w:t>
      </w:r>
      <w:proofErr w:type="spellStart"/>
      <w:r w:rsidR="00512F7F" w:rsidRP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</w:p>
    <w:p w14:paraId="5FE16938" w14:textId="77777777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A5EB9" w14:textId="0C6B79FE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čelnicima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Grad Zagreb je u statute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ostavio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D65FD8" w14:textId="37E7C629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uneseni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Gradski ured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točaka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plana.</w:t>
      </w:r>
    </w:p>
    <w:p w14:paraId="7C2B79A6" w14:textId="5605E08C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unesene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bio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vidljiva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svojom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vrijednošću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sklopiti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tražiti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internim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B4CA59" w14:textId="77777777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F0F" w14:textId="500430A2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Borić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mogućnosti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sukoba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interesa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odabira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osiguravajućeg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pojašnjava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specifično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osiguravajuća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šalje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pokrivaju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Prema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preporukama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odabire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osiguravajuća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3ECD39" w14:textId="77777777" w:rsidR="003F0EF7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E147E" w14:textId="70AF1E8A" w:rsidR="003F0EF7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F9E7263" w14:textId="77777777" w:rsidR="003F0EF7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56F02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6208746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F289AE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98BEC9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5DDC1868" w14:textId="77777777" w:rsidR="003F0EF7" w:rsidRPr="003D5802" w:rsidRDefault="003F0EF7" w:rsidP="003F0EF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8A72053" w14:textId="53143599" w:rsidR="003F0EF7" w:rsidRDefault="003F0EF7" w:rsidP="003F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Usvaja se Odluka o planu nabave Doma za 2024. godinu</w:t>
      </w:r>
    </w:p>
    <w:p w14:paraId="67EEB1BC" w14:textId="77777777" w:rsidR="003F0EF7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73FC63" w14:textId="77777777" w:rsidR="00F06AE8" w:rsidRDefault="00F06AE8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740C2" w14:textId="77777777" w:rsidR="00353D29" w:rsidRDefault="00353D29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1610F" w14:textId="7A38EBA0" w:rsidR="00353D29" w:rsidRDefault="009C2D9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II.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“Duga-Zagreb”</w:t>
      </w:r>
    </w:p>
    <w:p w14:paraId="698FE2B3" w14:textId="77777777" w:rsidR="00353D29" w:rsidRDefault="00353D29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035330" w14:textId="096EFE42" w:rsidR="00353D29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pojašnjava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dobivenoj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AB7249" w14:textId="77777777" w:rsidR="00835F13" w:rsidRDefault="00835F1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68223" w14:textId="2D975773" w:rsidR="00835F13" w:rsidRDefault="00835F1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provedenog</w:t>
      </w:r>
      <w:proofErr w:type="spellEnd"/>
    </w:p>
    <w:p w14:paraId="61265996" w14:textId="77777777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donesena je sljedeća:</w:t>
      </w:r>
    </w:p>
    <w:p w14:paraId="441E1D1E" w14:textId="77777777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9F8C5" w14:textId="77777777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14:paraId="764B6C9C" w14:textId="7BB768BC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3C059924" w14:textId="77777777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C42B18E" w14:textId="77777777" w:rsid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E2C3A7A" w14:textId="37EF8B15" w:rsidR="00835F13" w:rsidRPr="00835F13" w:rsidRDefault="00835F13" w:rsidP="00835F13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35F1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Usvaja se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odluka o II. izmjeni Statuta Doma “Duga-Zagreb“</w:t>
      </w:r>
    </w:p>
    <w:p w14:paraId="270CAC76" w14:textId="77777777" w:rsidR="00EE6353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A5D55" w14:textId="77777777" w:rsidR="00EE6353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7AFA2" w14:textId="77777777" w:rsidR="00353D29" w:rsidRDefault="00353D29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D45F3C" w14:textId="77777777" w:rsidR="00835F13" w:rsidRDefault="00835F1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9C4AA" w14:textId="23CE16AD" w:rsidR="00353D29" w:rsidRDefault="009C2D9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usvajanju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unutarnjoj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sistematizaciji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“Duga-Zagreb”</w:t>
      </w:r>
    </w:p>
    <w:p w14:paraId="388731CC" w14:textId="77777777" w:rsidR="00353D29" w:rsidRDefault="00353D29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A98627" w14:textId="66CF62D5" w:rsidR="00EE6353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uvođenju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Uz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stvarnim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1A290A" w14:textId="77777777" w:rsidR="00DC1185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A3F718" w14:textId="2FEA644E" w:rsidR="00DC1185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5700CADA" w14:textId="51EF9C92" w:rsidR="00DC1185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3A95E3B5" w14:textId="2407D9C0" w:rsidR="00DC1185" w:rsidRDefault="00DC1185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</w:t>
      </w: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390AB3C9" w14:textId="5BACE811" w:rsidR="00DC1185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</w:t>
      </w:r>
    </w:p>
    <w:p w14:paraId="6BF8B366" w14:textId="11C97784" w:rsidR="00835F13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“Duga-Zagreb”</w:t>
      </w:r>
    </w:p>
    <w:p w14:paraId="13ECE4C4" w14:textId="77777777" w:rsidR="00835F13" w:rsidRDefault="00835F1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016F33" w14:textId="77777777" w:rsidR="00EE6353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20284" w14:textId="2E2C64FE" w:rsidR="00EE6353" w:rsidRDefault="009C2D9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VI/</w:t>
      </w:r>
      <w:r w:rsidR="00353D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“Duga-Zagreb”</w:t>
      </w:r>
    </w:p>
    <w:p w14:paraId="241A2778" w14:textId="77777777" w:rsidR="00782376" w:rsidRDefault="00782376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B07F7" w14:textId="46A79200" w:rsidR="00353D29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Vezano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slijedi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koeficijente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koeficijenti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9FF25C" w14:textId="77777777" w:rsidR="00DC1185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9DA5D4" w14:textId="6209CCD3" w:rsidR="00DC1185" w:rsidRDefault="00DC1185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donesena</w:t>
      </w:r>
      <w:proofErr w:type="spellEnd"/>
      <w:r w:rsid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                      </w:t>
      </w:r>
    </w:p>
    <w:p w14:paraId="310D0624" w14:textId="77777777" w:rsidR="00DC1185" w:rsidRDefault="00DC1185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425DE" w14:textId="3407EDBE" w:rsidR="00DC1185" w:rsidRDefault="00DC1185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</w:t>
      </w: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0FE65DF8" w14:textId="77777777" w:rsidR="003D5802" w:rsidRDefault="003D5802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3B4733" w14:textId="63859EB9" w:rsidR="00DC1185" w:rsidRPr="00DC1185" w:rsidRDefault="003D5802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“Duga-Zagreb”</w:t>
      </w:r>
    </w:p>
    <w:p w14:paraId="071D8527" w14:textId="77777777" w:rsidR="00DC1185" w:rsidRDefault="00DC1185" w:rsidP="00DC118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A99A86" w14:textId="1289D1EF" w:rsidR="00DC1185" w:rsidRDefault="00DC118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</w:p>
    <w:p w14:paraId="35A69B26" w14:textId="77777777" w:rsidR="008C66CD" w:rsidRDefault="008C66CD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AC768E" w14:textId="211B98AA" w:rsidR="00353D29" w:rsidRDefault="009C2D9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provođenju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javne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zaštitarskih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 w:rsidR="008C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i 2025.</w:t>
      </w:r>
    </w:p>
    <w:p w14:paraId="73394659" w14:textId="77777777" w:rsidR="008C66CD" w:rsidRDefault="008C66CD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8F57DE" w14:textId="3ED35467" w:rsidR="00353D29" w:rsidRDefault="00EE6353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Vezano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pokretanjem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</w:t>
      </w:r>
      <w:r w:rsidR="003D580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pružatelj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raskinuo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Okvirni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2023. i 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visinu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minimalne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gubitaka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Stoga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pokrenuti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novi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javne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i 2025.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prethodnu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gradonačelnika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FEC541D" w14:textId="7EEF5892" w:rsidR="000D3BF4" w:rsidRDefault="000D3BF4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vrijedi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31.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338CF43" w14:textId="52019ACB" w:rsidR="001C0A2F" w:rsidRDefault="000D3BF4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Borić pita je 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rebalansom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8B1B65A" w14:textId="3CE620D9" w:rsidR="003D5802" w:rsidRDefault="003D5802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proofErr w:type="spellEnd"/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6003610" w14:textId="77777777" w:rsidR="00A65F09" w:rsidRDefault="00A65F09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ED76B5" w14:textId="77777777" w:rsidR="003D5802" w:rsidRDefault="003D5802" w:rsidP="003D5802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14:paraId="0CEF3D1A" w14:textId="2AAF9781" w:rsidR="003D5802" w:rsidRDefault="003D5802" w:rsidP="003D580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                                                </w:t>
      </w: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42370C08" w14:textId="77777777" w:rsidR="003D5802" w:rsidRDefault="003D5802" w:rsidP="003D580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0CA0B7" w14:textId="355512F6" w:rsidR="003D5802" w:rsidRDefault="003D5802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proofErr w:type="spellEnd"/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i 2025.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9E4705" w14:textId="77777777" w:rsidR="001C0A2F" w:rsidRDefault="001C0A2F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0BEB9" w14:textId="3CE4C098" w:rsidR="00353D29" w:rsidRDefault="009C2D9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VIII/</w:t>
      </w:r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23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nabavi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gotovih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>obroka</w:t>
      </w:r>
      <w:proofErr w:type="spellEnd"/>
      <w:r w:rsidR="007A3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</w:t>
      </w:r>
    </w:p>
    <w:p w14:paraId="07BF39CD" w14:textId="77777777" w:rsidR="001C0A2F" w:rsidRDefault="001C0A2F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A4665F" w14:textId="3C29BE7D" w:rsidR="003F0EF7" w:rsidRDefault="000D3BF4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podsjeća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sklapamo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gotove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obroke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Dobri dom. Radi se o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nabavci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socijalnih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povlaštenoj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cijeni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niža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tržišne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ali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visine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iznosa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dopuštenja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sama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sklopiti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Ustanovom</w:t>
      </w:r>
      <w:proofErr w:type="spellEnd"/>
      <w:r w:rsidR="003F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Dobri dom.</w:t>
      </w:r>
    </w:p>
    <w:p w14:paraId="6E30D53F" w14:textId="77777777" w:rsidR="003F0EF7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6AF7F1" w14:textId="5E3C7FC8" w:rsidR="001C0A2F" w:rsidRDefault="003F0EF7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gotovih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20C725" w14:textId="77777777" w:rsidR="001C0A2F" w:rsidRDefault="001C0A2F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49745" w14:textId="0E765A8B" w:rsidR="001C0A2F" w:rsidRDefault="009C2D9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IX/</w:t>
      </w:r>
      <w:r w:rsidR="00782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proofErr w:type="spellEnd"/>
    </w:p>
    <w:p w14:paraId="53BA20C1" w14:textId="77777777" w:rsidR="00782376" w:rsidRDefault="00782376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83859" w14:textId="1E915971" w:rsidR="001C0A2F" w:rsidRDefault="000D3BF4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trenutno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proofErr w:type="spellEnd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13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odraslih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DDE2F0" w14:textId="57D0332C" w:rsidR="001C0A2F" w:rsidRDefault="001C0A2F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običajena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ovaj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period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djelimo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poklone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trudimo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stvoriti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blagdansku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atmosferu</w:t>
      </w:r>
      <w:proofErr w:type="spellEnd"/>
      <w:r w:rsidR="000D3BF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F7083C" w14:textId="77777777" w:rsidR="001C0A2F" w:rsidRDefault="001C0A2F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20C415" w14:textId="35DD1436" w:rsidR="001C0A2F" w:rsidRDefault="000D3BF4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štrajka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stiglo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htjeva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2023.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sada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upućeno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77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</w:t>
      </w:r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žena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muš</w:t>
      </w:r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karca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Idu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grupe</w:t>
      </w:r>
      <w:proofErr w:type="spellEnd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krajem</w:t>
      </w:r>
      <w:proofErr w:type="spellEnd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proofErr w:type="spellEnd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</w:t>
      </w:r>
      <w:proofErr w:type="spellEnd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C0A2F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završava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Smirčić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pitanje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koliko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traje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jedan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ciklus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Vuković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traje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 </w:t>
      </w:r>
      <w:proofErr w:type="spellStart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tjedana</w:t>
      </w:r>
      <w:proofErr w:type="spellEnd"/>
      <w:r w:rsidR="00214E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70AE74" w14:textId="387B59E0" w:rsidR="00214EED" w:rsidRDefault="00214EED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Vuković </w:t>
      </w:r>
      <w:r w:rsidR="004F21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 </w:t>
      </w:r>
      <w:proofErr w:type="spellStart"/>
      <w:r w:rsidR="004F2149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proofErr w:type="spellEnd"/>
      <w:r w:rsidR="004F21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Tima Grada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sprečavanje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borbu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nad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ženama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problematizirala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činjenica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sudovima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državnim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odvjetništvima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Zavodima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</w:t>
      </w:r>
      <w:proofErr w:type="spellEnd"/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izdvoje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dijelovi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žrtve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7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1B2E15" w14:textId="77777777" w:rsidR="005F4305" w:rsidRDefault="005F4305" w:rsidP="00353D29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11065" w14:textId="4D4FBC8F" w:rsidR="00EF41CD" w:rsidRPr="00F3395B" w:rsidRDefault="00EF41CD" w:rsidP="00595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Sjednica je završila u 10.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0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0</w:t>
      </w:r>
    </w:p>
    <w:p w14:paraId="06FED9A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F05871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7DEE8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344DBE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77973B4D" w14:textId="46A4C578" w:rsidR="00EF41CD" w:rsidRPr="00F3395B" w:rsidRDefault="008C183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</w:t>
      </w:r>
      <w:r w:rsidR="009C2B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administratorica</w:t>
      </w:r>
    </w:p>
    <w:p w14:paraId="7FCAEB89" w14:textId="77777777" w:rsidR="00EF41CD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23999246" w14:textId="77777777" w:rsidR="00A377C4" w:rsidRPr="00F3395B" w:rsidRDefault="00A377C4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AF020C" w14:textId="6CFB4646" w:rsidR="00EF41CD" w:rsidRPr="00F3395B" w:rsidRDefault="00782376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PREDSJEDNICA  UPRAVNOG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377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41CD"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79EE8655" w14:textId="77777777" w:rsidR="00EF41CD" w:rsidRPr="00F3395B" w:rsidRDefault="00EF41CD" w:rsidP="00EF41CD">
      <w:pPr>
        <w:rPr>
          <w:sz w:val="24"/>
          <w:szCs w:val="24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Ana Horvat Vuković</w:t>
      </w:r>
    </w:p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225091">
    <w:abstractNumId w:val="1"/>
  </w:num>
  <w:num w:numId="2" w16cid:durableId="295527964">
    <w:abstractNumId w:val="4"/>
  </w:num>
  <w:num w:numId="3" w16cid:durableId="467934918">
    <w:abstractNumId w:val="0"/>
  </w:num>
  <w:num w:numId="4" w16cid:durableId="1544753427">
    <w:abstractNumId w:val="3"/>
  </w:num>
  <w:num w:numId="5" w16cid:durableId="419717650">
    <w:abstractNumId w:val="2"/>
  </w:num>
  <w:num w:numId="6" w16cid:durableId="1268348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13165"/>
    <w:rsid w:val="00024010"/>
    <w:rsid w:val="00046894"/>
    <w:rsid w:val="00052EAD"/>
    <w:rsid w:val="00072DFE"/>
    <w:rsid w:val="00083778"/>
    <w:rsid w:val="000D3BF4"/>
    <w:rsid w:val="00124682"/>
    <w:rsid w:val="001576AB"/>
    <w:rsid w:val="001641D5"/>
    <w:rsid w:val="001758EB"/>
    <w:rsid w:val="00184441"/>
    <w:rsid w:val="00195168"/>
    <w:rsid w:val="001B797A"/>
    <w:rsid w:val="001C0A2F"/>
    <w:rsid w:val="001D0487"/>
    <w:rsid w:val="001E498A"/>
    <w:rsid w:val="00214EED"/>
    <w:rsid w:val="00240259"/>
    <w:rsid w:val="002B48DE"/>
    <w:rsid w:val="00331753"/>
    <w:rsid w:val="00353D29"/>
    <w:rsid w:val="00370AF1"/>
    <w:rsid w:val="003A25D1"/>
    <w:rsid w:val="003D21DC"/>
    <w:rsid w:val="003D5802"/>
    <w:rsid w:val="003F0EF7"/>
    <w:rsid w:val="004B7466"/>
    <w:rsid w:val="004D5346"/>
    <w:rsid w:val="004F2149"/>
    <w:rsid w:val="00512F7F"/>
    <w:rsid w:val="005141AC"/>
    <w:rsid w:val="00533356"/>
    <w:rsid w:val="00533C21"/>
    <w:rsid w:val="0054773E"/>
    <w:rsid w:val="0058182D"/>
    <w:rsid w:val="00595F36"/>
    <w:rsid w:val="0059772E"/>
    <w:rsid w:val="005A1CF7"/>
    <w:rsid w:val="005D11AE"/>
    <w:rsid w:val="005E0431"/>
    <w:rsid w:val="005F4305"/>
    <w:rsid w:val="005F5F55"/>
    <w:rsid w:val="00616FB5"/>
    <w:rsid w:val="0063576C"/>
    <w:rsid w:val="00685E52"/>
    <w:rsid w:val="006A58E6"/>
    <w:rsid w:val="006E0B05"/>
    <w:rsid w:val="006F3BCB"/>
    <w:rsid w:val="00701DE1"/>
    <w:rsid w:val="00733A54"/>
    <w:rsid w:val="00782376"/>
    <w:rsid w:val="007870CE"/>
    <w:rsid w:val="007A3801"/>
    <w:rsid w:val="007A5A2B"/>
    <w:rsid w:val="007A5E6F"/>
    <w:rsid w:val="007B1EE7"/>
    <w:rsid w:val="007B77C6"/>
    <w:rsid w:val="007C37E2"/>
    <w:rsid w:val="007E3664"/>
    <w:rsid w:val="00804BAC"/>
    <w:rsid w:val="00835F13"/>
    <w:rsid w:val="00840239"/>
    <w:rsid w:val="008C1833"/>
    <w:rsid w:val="008C66CD"/>
    <w:rsid w:val="008E5CB6"/>
    <w:rsid w:val="00903C1E"/>
    <w:rsid w:val="00925400"/>
    <w:rsid w:val="00936ECD"/>
    <w:rsid w:val="00945E86"/>
    <w:rsid w:val="00984B97"/>
    <w:rsid w:val="009C2B46"/>
    <w:rsid w:val="009C2D95"/>
    <w:rsid w:val="00A03A48"/>
    <w:rsid w:val="00A15E82"/>
    <w:rsid w:val="00A377C4"/>
    <w:rsid w:val="00A5498E"/>
    <w:rsid w:val="00A65F09"/>
    <w:rsid w:val="00A95EAE"/>
    <w:rsid w:val="00B25209"/>
    <w:rsid w:val="00B43A1B"/>
    <w:rsid w:val="00B5519A"/>
    <w:rsid w:val="00BA391A"/>
    <w:rsid w:val="00BA46C5"/>
    <w:rsid w:val="00BC36E2"/>
    <w:rsid w:val="00C223C6"/>
    <w:rsid w:val="00C238C9"/>
    <w:rsid w:val="00C63321"/>
    <w:rsid w:val="00C924BD"/>
    <w:rsid w:val="00C92E13"/>
    <w:rsid w:val="00CA24F5"/>
    <w:rsid w:val="00CD4F7A"/>
    <w:rsid w:val="00CE3D3F"/>
    <w:rsid w:val="00CF5532"/>
    <w:rsid w:val="00D25E8E"/>
    <w:rsid w:val="00D32BC8"/>
    <w:rsid w:val="00D65FFF"/>
    <w:rsid w:val="00DC1185"/>
    <w:rsid w:val="00DD7A96"/>
    <w:rsid w:val="00DE01A9"/>
    <w:rsid w:val="00E30A0D"/>
    <w:rsid w:val="00E34F4D"/>
    <w:rsid w:val="00E65E34"/>
    <w:rsid w:val="00E80B4D"/>
    <w:rsid w:val="00E94248"/>
    <w:rsid w:val="00EE6353"/>
    <w:rsid w:val="00EF41CD"/>
    <w:rsid w:val="00F06AE8"/>
    <w:rsid w:val="00F23586"/>
    <w:rsid w:val="00F4340A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B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Dalibor Stanić</cp:lastModifiedBy>
  <cp:revision>5</cp:revision>
  <cp:lastPrinted>2023-12-22T07:40:00Z</cp:lastPrinted>
  <dcterms:created xsi:type="dcterms:W3CDTF">2023-12-22T07:54:00Z</dcterms:created>
  <dcterms:modified xsi:type="dcterms:W3CDTF">2024-03-14T13:49:00Z</dcterms:modified>
</cp:coreProperties>
</file>