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5A0430F5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621C06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EE6B5F">
        <w:rPr>
          <w:rFonts w:ascii="Times New Roman" w:eastAsia="Andale Sans UI" w:hAnsi="Times New Roman"/>
          <w:b/>
          <w:lang w:val="hr-BA" w:bidi="en-US"/>
        </w:rPr>
        <w:t>17</w:t>
      </w:r>
    </w:p>
    <w:p w14:paraId="2AD4D76A" w14:textId="64C74F2C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7B72DB">
        <w:rPr>
          <w:rFonts w:ascii="Times New Roman" w:eastAsia="Andale Sans UI" w:hAnsi="Times New Roman"/>
          <w:b/>
          <w:lang w:val="hr-BA" w:bidi="en-US"/>
        </w:rPr>
        <w:t>08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7B72DB">
        <w:rPr>
          <w:rFonts w:ascii="Times New Roman" w:eastAsia="Andale Sans UI" w:hAnsi="Times New Roman"/>
          <w:b/>
          <w:lang w:val="hr-BA" w:bidi="en-US"/>
        </w:rPr>
        <w:t>3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7B72DB">
        <w:rPr>
          <w:rFonts w:ascii="Times New Roman" w:eastAsia="Andale Sans UI" w:hAnsi="Times New Roman"/>
          <w:b/>
          <w:lang w:val="hr-BA" w:bidi="en-US"/>
        </w:rPr>
        <w:t>4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 xml:space="preserve">Maja </w:t>
      </w:r>
      <w:proofErr w:type="spellStart"/>
      <w:r w:rsidRPr="006C31B1">
        <w:rPr>
          <w:rFonts w:ascii="Times New Roman" w:eastAsia="Times New Roman" w:hAnsi="Times New Roman"/>
          <w:lang w:val="hr-BA" w:eastAsia="hr-HR"/>
        </w:rPr>
        <w:t>Gergorić</w:t>
      </w:r>
      <w:proofErr w:type="spellEnd"/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Jelena </w:t>
      </w:r>
      <w:proofErr w:type="spellStart"/>
      <w:r>
        <w:rPr>
          <w:rFonts w:ascii="Times New Roman" w:eastAsia="Times New Roman" w:hAnsi="Times New Roman"/>
          <w:lang w:val="hr-BA" w:eastAsia="hr-HR"/>
        </w:rPr>
        <w:t>Smirčić</w:t>
      </w:r>
      <w:proofErr w:type="spellEnd"/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104338C6" w14:textId="2255CFCA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7B72DB"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7B72DB">
        <w:rPr>
          <w:rFonts w:ascii="Times New Roman" w:eastAsia="Times New Roman" w:hAnsi="Times New Roman"/>
          <w:lang w:val="hr-BA" w:eastAsia="hr-HR"/>
        </w:rPr>
        <w:t>utorak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7B72DB">
        <w:rPr>
          <w:rFonts w:ascii="Times New Roman" w:eastAsia="Times New Roman" w:hAnsi="Times New Roman"/>
          <w:lang w:val="hr-BA" w:eastAsia="hr-HR"/>
        </w:rPr>
        <w:t>12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7B72DB"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7B72DB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Pr="00A77E59">
        <w:rPr>
          <w:rFonts w:ascii="Times New Roman" w:eastAsia="Times New Roman" w:hAnsi="Times New Roman"/>
          <w:lang w:val="hr-BA" w:eastAsia="hr-HR"/>
        </w:rPr>
        <w:t xml:space="preserve">.00 sati u Zagrebu, </w:t>
      </w:r>
      <w:r w:rsidR="007B72DB">
        <w:rPr>
          <w:rFonts w:ascii="Times New Roman" w:eastAsia="Times New Roman" w:hAnsi="Times New Roman"/>
          <w:lang w:val="hr-BA" w:eastAsia="hr-HR"/>
        </w:rPr>
        <w:t>putem ZOOM aplikacije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</w:p>
    <w:p w14:paraId="7DE5B166" w14:textId="77777777" w:rsidR="00C1095F" w:rsidRPr="00EE513A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232A556" w14:textId="538E4FD7" w:rsidR="00C1095F" w:rsidRDefault="007B72DB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Donošenje Odluke kojom se potvrđuje istovjetnost Neslužbenog pročišćenog teksta Statuta Doma „Duga-Zagreb“ s važećim Statutom i Odlukama o izmjenama Statuta.</w:t>
      </w:r>
    </w:p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50A189FB" w14:textId="77777777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4B49C6"/>
    <w:rsid w:val="00521071"/>
    <w:rsid w:val="0055399A"/>
    <w:rsid w:val="005733AF"/>
    <w:rsid w:val="00621C06"/>
    <w:rsid w:val="00623064"/>
    <w:rsid w:val="00713173"/>
    <w:rsid w:val="007140A9"/>
    <w:rsid w:val="007601A4"/>
    <w:rsid w:val="007B72DB"/>
    <w:rsid w:val="007B77C6"/>
    <w:rsid w:val="008047D1"/>
    <w:rsid w:val="00975782"/>
    <w:rsid w:val="009D2B72"/>
    <w:rsid w:val="00BD78DF"/>
    <w:rsid w:val="00C1095F"/>
    <w:rsid w:val="00CD2E41"/>
    <w:rsid w:val="00CF2AF3"/>
    <w:rsid w:val="00E133CC"/>
    <w:rsid w:val="00EE513A"/>
    <w:rsid w:val="00E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2</cp:revision>
  <dcterms:created xsi:type="dcterms:W3CDTF">2024-03-11T15:33:00Z</dcterms:created>
  <dcterms:modified xsi:type="dcterms:W3CDTF">2024-03-11T15:33:00Z</dcterms:modified>
</cp:coreProperties>
</file>